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D6" w:rsidRDefault="009C679C" w:rsidP="009C679C">
      <w:pPr>
        <w:spacing w:before="100" w:beforeAutospacing="1" w:after="100" w:afterAutospacing="1" w:line="240" w:lineRule="auto"/>
        <w:jc w:val="center"/>
        <w:outlineLvl w:val="1"/>
        <w:rPr>
          <w:rFonts w:eastAsia="Times New Roman"/>
          <w:b/>
          <w:bCs/>
          <w:sz w:val="36"/>
          <w:szCs w:val="36"/>
          <w:lang w:eastAsia="pl-PL"/>
        </w:rPr>
      </w:pPr>
      <w:r w:rsidRPr="009C679C">
        <w:rPr>
          <w:rFonts w:eastAsia="Times New Roman"/>
          <w:b/>
          <w:bCs/>
          <w:sz w:val="36"/>
          <w:szCs w:val="36"/>
          <w:lang w:eastAsia="pl-PL"/>
        </w:rPr>
        <w:t xml:space="preserve">Zagadnienia językowe obowiązujące na egzaminie maturalnym </w:t>
      </w:r>
    </w:p>
    <w:p w:rsidR="009C679C" w:rsidRPr="009C679C" w:rsidRDefault="009C679C" w:rsidP="009C679C">
      <w:pPr>
        <w:spacing w:before="100" w:beforeAutospacing="1" w:after="100" w:afterAutospacing="1" w:line="240" w:lineRule="auto"/>
        <w:jc w:val="center"/>
        <w:outlineLvl w:val="1"/>
        <w:rPr>
          <w:rFonts w:eastAsia="Times New Roman"/>
          <w:b/>
          <w:bCs/>
          <w:sz w:val="36"/>
          <w:szCs w:val="36"/>
          <w:lang w:eastAsia="pl-PL"/>
        </w:rPr>
      </w:pPr>
      <w:r w:rsidRPr="009C679C">
        <w:rPr>
          <w:rFonts w:eastAsia="Times New Roman"/>
          <w:b/>
          <w:bCs/>
          <w:sz w:val="36"/>
          <w:szCs w:val="36"/>
          <w:lang w:eastAsia="pl-PL"/>
        </w:rPr>
        <w:t>z języka polskiego</w:t>
      </w:r>
    </w:p>
    <w:p w:rsidR="009C679C" w:rsidRPr="009C679C" w:rsidRDefault="009C679C" w:rsidP="009C679C">
      <w:pPr>
        <w:spacing w:before="100" w:beforeAutospacing="1" w:after="100" w:afterAutospacing="1" w:line="240" w:lineRule="auto"/>
        <w:jc w:val="center"/>
        <w:rPr>
          <w:rFonts w:eastAsia="Times New Roman"/>
          <w:lang w:eastAsia="pl-PL"/>
        </w:rPr>
      </w:pPr>
      <w:r w:rsidRPr="009C679C">
        <w:rPr>
          <w:rFonts w:eastAsia="Times New Roman"/>
          <w:b/>
          <w:bCs/>
          <w:lang w:eastAsia="pl-PL"/>
        </w:rPr>
        <w:t xml:space="preserve">TREŚCI z zakresu nauki o języku </w:t>
      </w:r>
      <w:r>
        <w:rPr>
          <w:rFonts w:eastAsia="Times New Roman"/>
          <w:b/>
          <w:bCs/>
          <w:lang w:eastAsia="pl-PL"/>
        </w:rPr>
        <w:t xml:space="preserve"> </w:t>
      </w:r>
      <w:r w:rsidRPr="009C679C">
        <w:rPr>
          <w:rFonts w:eastAsia="Times New Roman"/>
          <w:b/>
          <w:bCs/>
          <w:lang w:eastAsia="pl-PL"/>
        </w:rPr>
        <w:t>– III i IV etap edukacji języka polskiego</w:t>
      </w:r>
    </w:p>
    <w:p w:rsidR="009C679C" w:rsidRPr="009C679C" w:rsidRDefault="009C679C" w:rsidP="009C679C">
      <w:pPr>
        <w:spacing w:before="100" w:beforeAutospacing="1" w:after="100" w:afterAutospacing="1" w:line="240" w:lineRule="auto"/>
        <w:jc w:val="both"/>
        <w:rPr>
          <w:rFonts w:eastAsia="Times New Roman"/>
          <w:lang w:eastAsia="pl-PL"/>
        </w:rPr>
      </w:pPr>
      <w:r w:rsidRPr="009C679C">
        <w:rPr>
          <w:rFonts w:eastAsia="Times New Roman"/>
          <w:b/>
          <w:bCs/>
          <w:lang w:eastAsia="pl-PL"/>
        </w:rPr>
        <w:t>GIMNAZJUM</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pojęcie stylu – styl potoczny, urzędowy, artystyczny i naukowy;</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wyrazy wieloznaczne i ich znaczenia w tekście;</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zróżnicowanie słownictwa – słownictwo ogólnonarodowe i słownictwo o ograniczonym zasięgu (wyrazy gwarowe, terminy naukowe, archaizmy i neologizmy, eufemizmy i wulgaryzmy; negatywne konsekwencje używania wulgaryzmów); wyrazy rodzime i zapożyczone (obce) – ich funkcja w tekście;</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cechy kultury i języka swojego regionu;</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w zdaniach i w równoważnikach – różne rodzaje podmiotów, orzeczeń, dopełnień, okoliczników oraz przydawka – sposoby ich wyrażania i ich funkcje;</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części mowy i części zdania;</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rodzaje zdań złożonych podrzędnie i współrzędnie, imiesłowowe równoważniki zdań, zdania bezpodmiotowe oraz ich funkcje w wypowiedzi; interpunkcja;</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budowa fleksyjna wyrazu – temat fleksyjny i końcówka;</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czasowniki dokonane i niedokonane; tryby i strony (czynna, bierna, zwrotna) czasownika oraz imiesłowy – ich funkcje w tekście;</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budowa słowotwórcza wyrazów – temat słowotwórczy i formant w wyrazach pochodnych, funkcje formantów w nadawaniu znaczenia wyrazom pochodnym; </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norma językowa wzorcowa oraz użytkowa;</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oficjalna i nieoficjalna odmiana polszczyzny; granice stosowania slangu młodzieżowego;</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różne rodzaje znaczeń wyrazów – synonimy, antonimy, homonimy – ich funkcje w wyrażaniu zamierzonych treści;</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związki frazeologiczne – ich budowa, rodzaje, źródła, znaczenie;</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wykrzyknik jako część</w:t>
      </w:r>
      <w:r w:rsidR="00243BF5">
        <w:rPr>
          <w:rFonts w:eastAsia="Times New Roman"/>
          <w:lang w:eastAsia="pl-PL"/>
        </w:rPr>
        <w:t xml:space="preserve"> </w:t>
      </w:r>
      <w:r w:rsidRPr="009C679C">
        <w:rPr>
          <w:rFonts w:eastAsia="Times New Roman"/>
          <w:lang w:eastAsia="pl-PL"/>
        </w:rPr>
        <w:t xml:space="preserve">mowy w celu wyrażenia emocji; wołacz w celu osiągnięcia efektów retorycznych; </w:t>
      </w:r>
    </w:p>
    <w:p w:rsidR="009C679C" w:rsidRPr="009C679C" w:rsidRDefault="009C679C" w:rsidP="009C679C">
      <w:pPr>
        <w:numPr>
          <w:ilvl w:val="0"/>
          <w:numId w:val="1"/>
        </w:numPr>
        <w:spacing w:before="100" w:beforeAutospacing="1" w:after="100" w:afterAutospacing="1" w:line="240" w:lineRule="auto"/>
        <w:jc w:val="both"/>
        <w:rPr>
          <w:rFonts w:eastAsia="Times New Roman"/>
          <w:lang w:eastAsia="pl-PL"/>
        </w:rPr>
      </w:pPr>
      <w:r w:rsidRPr="009C679C">
        <w:rPr>
          <w:rFonts w:eastAsia="Times New Roman"/>
          <w:lang w:eastAsia="pl-PL"/>
        </w:rPr>
        <w:t>odmiana rzeczowników, czasowników (w tym imiesłowów), przymiotników, liczebników i zaimków; poprawne formy wyrazów w związkach składniowych (zgody i rządu).</w:t>
      </w:r>
    </w:p>
    <w:p w:rsidR="009C679C" w:rsidRPr="009C679C" w:rsidRDefault="009C679C" w:rsidP="009C679C">
      <w:pPr>
        <w:spacing w:before="100" w:beforeAutospacing="1" w:after="100" w:afterAutospacing="1" w:line="240" w:lineRule="auto"/>
        <w:jc w:val="both"/>
        <w:rPr>
          <w:rFonts w:eastAsia="Times New Roman"/>
          <w:lang w:eastAsia="pl-PL"/>
        </w:rPr>
      </w:pPr>
      <w:r w:rsidRPr="009C679C">
        <w:rPr>
          <w:rFonts w:eastAsia="Times New Roman"/>
          <w:b/>
          <w:bCs/>
          <w:lang w:eastAsia="pl-PL"/>
        </w:rPr>
        <w:t>LICEUM</w:t>
      </w:r>
    </w:p>
    <w:p w:rsidR="009C679C" w:rsidRPr="009C679C" w:rsidRDefault="009C679C" w:rsidP="009C679C">
      <w:pPr>
        <w:spacing w:before="100" w:beforeAutospacing="1" w:after="100" w:afterAutospacing="1" w:line="240" w:lineRule="auto"/>
        <w:jc w:val="both"/>
        <w:rPr>
          <w:rFonts w:eastAsia="Times New Roman"/>
          <w:lang w:eastAsia="pl-PL"/>
        </w:rPr>
      </w:pPr>
      <w:r w:rsidRPr="009C679C">
        <w:rPr>
          <w:rFonts w:eastAsia="Times New Roman"/>
          <w:lang w:eastAsia="pl-PL"/>
        </w:rPr>
        <w:t>POZIOM   PODSTAWOWY</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sens całego tekstu (a w nim znaczenia wyrazów, związków frazeologicznych, zdań, grup zdań uporządkowanych w akapicie, znaczenie realne i etymologiczne) oraz wydzielonych fragmentów; ich sens oraz funkcje na tle całości;</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specyfika tekstów publicystycznych (artykuł, felieton, reportaż), politycznych (przemówienie) i popularnonaukowych; wśród tekstów prasowych – wiadomość</w:t>
      </w:r>
      <w:r w:rsidR="00243BF5">
        <w:rPr>
          <w:rFonts w:eastAsia="Times New Roman"/>
          <w:lang w:eastAsia="pl-PL"/>
        </w:rPr>
        <w:t xml:space="preserve"> </w:t>
      </w:r>
      <w:r w:rsidRPr="009C679C">
        <w:rPr>
          <w:rFonts w:eastAsia="Times New Roman"/>
          <w:lang w:eastAsia="pl-PL"/>
        </w:rPr>
        <w:t>i komentarz; zawarte w tekstach informacje zarówno jawne, jak i ukryte;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typ nadawcy i adresata tekstu;</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charakterystyczne cechy stylu danego tekstu, zastosowane w nim środki językowe i ich funkcje w tekście;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argumenty, kluczowe pojęcia i twierdzenia w tekście argumentacyjnym, logiczne streszczenie;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w dialogu odpowiedzi właściwe i unikowe;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ironia w wypowiedzi – jej mechanizm i funkcja;</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pytania podchwytliwe i sugerujące odpowiedź;</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manipulacja językowa w tekstach reklamowych, w języku polityków i dziennikarzy;</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analiza i definiowanie znaczenia słów;</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lastRenderedPageBreak/>
        <w:t>pojęcie znaku i systemu znaków; język jako systemem znaków; znaki werbalne i niewerbalne, ich różne funkcje i sposoby interpretacji;</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pojęcie aktu komunikacji językowej i jego składowe (nadawca, odbiorca, kod, komunikat, kontekst), współczesne zmiany modelu komunikacji językowej (np. różnice między tradycyjną komunikacją ustną lub pisaną a komunikacją przez Internet); </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funkcje tekstu (</w:t>
      </w:r>
      <w:proofErr w:type="spellStart"/>
      <w:r w:rsidRPr="009C679C">
        <w:rPr>
          <w:rFonts w:eastAsia="Times New Roman"/>
          <w:lang w:eastAsia="pl-PL"/>
        </w:rPr>
        <w:t>informatywna</w:t>
      </w:r>
      <w:proofErr w:type="spellEnd"/>
      <w:r w:rsidRPr="009C679C">
        <w:rPr>
          <w:rFonts w:eastAsia="Times New Roman"/>
          <w:lang w:eastAsia="pl-PL"/>
        </w:rPr>
        <w:t xml:space="preserve">, poetycka, ekspresywna, impresywna – w tym perswazyjna); </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przykłady odmian terytorialnych, środowiskowych i zawodowych polszczyzny; </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stylizacja – jej rodzaje (archaizacja, dialektyzacja, </w:t>
      </w:r>
      <w:proofErr w:type="spellStart"/>
      <w:r w:rsidRPr="009C679C">
        <w:rPr>
          <w:rFonts w:eastAsia="Times New Roman"/>
          <w:lang w:eastAsia="pl-PL"/>
        </w:rPr>
        <w:t>kolokwializacja</w:t>
      </w:r>
      <w:proofErr w:type="spellEnd"/>
      <w:r w:rsidRPr="009C679C">
        <w:rPr>
          <w:rFonts w:eastAsia="Times New Roman"/>
          <w:lang w:eastAsia="pl-PL"/>
        </w:rPr>
        <w:t xml:space="preserve">, stylizacja biblijna), elementy, funkcje; </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błąd językowy i zamierzona innowacja językowa, poprawność i stosowność wypowiedzi; różne typy błędów językowych; </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słownictwo neutralne, emocjonalne i wartościujące, oficjalne, swobodne;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środki stylistyczne i ich funkcje w tekście;</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zapożyczenia w języku polskim – historia, źródła, poprawność;</w:t>
      </w:r>
    </w:p>
    <w:p w:rsidR="009C679C" w:rsidRPr="009C679C" w:rsidRDefault="009C679C" w:rsidP="009C679C">
      <w:pPr>
        <w:numPr>
          <w:ilvl w:val="0"/>
          <w:numId w:val="2"/>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style różnych epok – ślady w języku. </w:t>
      </w:r>
    </w:p>
    <w:p w:rsidR="009C679C" w:rsidRPr="009C679C" w:rsidRDefault="009C679C" w:rsidP="009C679C">
      <w:pPr>
        <w:spacing w:before="100" w:beforeAutospacing="1" w:after="100" w:afterAutospacing="1" w:line="240" w:lineRule="auto"/>
        <w:jc w:val="both"/>
        <w:rPr>
          <w:rFonts w:eastAsia="Times New Roman"/>
          <w:lang w:eastAsia="pl-PL"/>
        </w:rPr>
      </w:pPr>
      <w:r w:rsidRPr="009C679C">
        <w:rPr>
          <w:rFonts w:eastAsia="Times New Roman"/>
          <w:lang w:eastAsia="pl-PL"/>
        </w:rPr>
        <w:t>POZIOM ROZSZERZONY</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retoryczność wypowiedzi – sposoby osiągania przejrzystości i sugestywności;</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mechanizmy nowomowy charakterystyczne dla systemów totalitarnych;</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funkcje języka – poznawcza (kategoryzowanie), komunikacyjna (tworzenie wypowiedzi i stosowanie języka w aktach komunikacji) oraz społeczna (jednoczenie grupy i budowanie tożsamości zbiorowej – regionalnej, środowiskowej, narodowej);</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 xml:space="preserve">związek języka z obrazem świata; </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wybrane cechy języka polskiego, które świadczą o wspólnocie języków słowiańskich; polszczyzna na tle innych języków używanych w Europie;</w:t>
      </w:r>
    </w:p>
    <w:p w:rsidR="009C679C" w:rsidRPr="009C679C" w:rsidRDefault="009C679C" w:rsidP="009C679C">
      <w:pPr>
        <w:numPr>
          <w:ilvl w:val="0"/>
          <w:numId w:val="3"/>
        </w:numPr>
        <w:spacing w:before="100" w:beforeAutospacing="1" w:after="100" w:afterAutospacing="1" w:line="240" w:lineRule="auto"/>
        <w:jc w:val="both"/>
        <w:rPr>
          <w:rFonts w:eastAsia="Times New Roman"/>
          <w:lang w:eastAsia="pl-PL"/>
        </w:rPr>
      </w:pPr>
      <w:r w:rsidRPr="009C679C">
        <w:rPr>
          <w:rFonts w:eastAsia="Times New Roman"/>
          <w:lang w:eastAsia="pl-PL"/>
        </w:rPr>
        <w:t>styl potoczny jako centrum systemu stylowego polszczyzny, od którego odróżniają się inne style: artystyczny, naukowy, urzędowy, publicystyczny.</w:t>
      </w:r>
    </w:p>
    <w:p w:rsidR="009C679C" w:rsidRDefault="009C679C" w:rsidP="009C679C">
      <w:pPr>
        <w:pStyle w:val="Nagwek2"/>
        <w:jc w:val="center"/>
      </w:pPr>
      <w:r>
        <w:t>Lektury obowiązujące na egzaminie maturalnym z języka polskiego</w:t>
      </w:r>
    </w:p>
    <w:p w:rsidR="009C679C" w:rsidRDefault="009C679C" w:rsidP="009C679C">
      <w:pPr>
        <w:pStyle w:val="NormalnyWeb"/>
        <w:jc w:val="center"/>
      </w:pPr>
      <w:r>
        <w:rPr>
          <w:rStyle w:val="Pogrubienie"/>
          <w:u w:val="single"/>
        </w:rPr>
        <w:t>Teksty kultury  ujęte w podstawie programowej z języka polskiego</w:t>
      </w:r>
    </w:p>
    <w:p w:rsidR="009C679C" w:rsidRDefault="009C679C" w:rsidP="009C679C">
      <w:pPr>
        <w:pStyle w:val="NormalnyWeb"/>
        <w:jc w:val="center"/>
      </w:pPr>
      <w:r>
        <w:t> </w:t>
      </w:r>
    </w:p>
    <w:p w:rsidR="009C679C" w:rsidRDefault="009C679C" w:rsidP="009C679C">
      <w:pPr>
        <w:pStyle w:val="NormalnyWeb"/>
        <w:jc w:val="center"/>
      </w:pPr>
      <w:r>
        <w:rPr>
          <w:rStyle w:val="Pogrubienie"/>
        </w:rPr>
        <w:t xml:space="preserve">GIMNAZJUM </w:t>
      </w:r>
    </w:p>
    <w:p w:rsidR="009C679C" w:rsidRDefault="009C679C" w:rsidP="009C679C">
      <w:pPr>
        <w:pStyle w:val="NormalnyWeb"/>
        <w:jc w:val="both"/>
      </w:pPr>
      <w:r>
        <w:rPr>
          <w:rStyle w:val="Pogrubienie"/>
        </w:rPr>
        <w:t>1. Teksty poznawane w całości – nie mniej niż 5 pozycji książkowych w roku szkolnym oraz wybrane przez nauczyciela teksty o mniejszej objętości, przy czym nie można pominąć autorów i utworów oznaczonych gwiazdką:</w:t>
      </w:r>
    </w:p>
    <w:p w:rsidR="009C679C" w:rsidRDefault="009C679C" w:rsidP="009C679C">
      <w:pPr>
        <w:pStyle w:val="NormalnyWeb"/>
        <w:jc w:val="both"/>
      </w:pPr>
      <w:r>
        <w:t xml:space="preserve">*Jan Kochanowski – wybrane fraszki, </w:t>
      </w:r>
      <w:r>
        <w:rPr>
          <w:i/>
          <w:iCs/>
        </w:rPr>
        <w:t xml:space="preserve">Treny </w:t>
      </w:r>
      <w:r>
        <w:t xml:space="preserve">(V, VII, VIII); William Szekspir </w:t>
      </w:r>
      <w:r>
        <w:rPr>
          <w:i/>
          <w:iCs/>
        </w:rPr>
        <w:t>Romeo i Julia</w:t>
      </w:r>
      <w:r>
        <w:t>; Molier Ś</w:t>
      </w:r>
      <w:r>
        <w:rPr>
          <w:i/>
          <w:iCs/>
        </w:rPr>
        <w:t>wi</w:t>
      </w:r>
      <w:r>
        <w:t>ę</w:t>
      </w:r>
      <w:r>
        <w:rPr>
          <w:i/>
          <w:iCs/>
        </w:rPr>
        <w:t xml:space="preserve">toszek </w:t>
      </w:r>
      <w:r>
        <w:t xml:space="preserve">lub </w:t>
      </w:r>
      <w:r>
        <w:rPr>
          <w:i/>
          <w:iCs/>
        </w:rPr>
        <w:t>Sk</w:t>
      </w:r>
      <w:r>
        <w:t>ą</w:t>
      </w:r>
      <w:r>
        <w:rPr>
          <w:i/>
          <w:iCs/>
        </w:rPr>
        <w:t>piec</w:t>
      </w:r>
      <w:r>
        <w:t>; *Ignacy Krasicki – wybrane bajki; Aleksander Fredro *</w:t>
      </w:r>
      <w:r>
        <w:rPr>
          <w:i/>
          <w:iCs/>
        </w:rPr>
        <w:t>Zemsta</w:t>
      </w:r>
      <w:r>
        <w:t>; Adam Mickiewicz – wybrana ballada, *</w:t>
      </w:r>
      <w:r>
        <w:rPr>
          <w:i/>
          <w:iCs/>
        </w:rPr>
        <w:t>Dziady cz. II, Reduta Ordona</w:t>
      </w:r>
      <w:r>
        <w:t>; Bolesław Prus lub Eliza Orzeszkowa – wybrana nowela; *Henryk Sienkiewicz – wybrana powieść historyczna (</w:t>
      </w:r>
      <w:r>
        <w:rPr>
          <w:i/>
          <w:iCs/>
        </w:rPr>
        <w:t xml:space="preserve">Quo </w:t>
      </w:r>
      <w:proofErr w:type="spellStart"/>
      <w:r>
        <w:rPr>
          <w:i/>
          <w:iCs/>
        </w:rPr>
        <w:t>vadis</w:t>
      </w:r>
      <w:proofErr w:type="spellEnd"/>
      <w:r>
        <w:t xml:space="preserve">, </w:t>
      </w:r>
      <w:r>
        <w:rPr>
          <w:i/>
          <w:iCs/>
        </w:rPr>
        <w:t>Krzy</w:t>
      </w:r>
      <w:r>
        <w:t>ż</w:t>
      </w:r>
      <w:r>
        <w:rPr>
          <w:i/>
          <w:iCs/>
        </w:rPr>
        <w:t xml:space="preserve">acy </w:t>
      </w:r>
      <w:r>
        <w:t xml:space="preserve">lub </w:t>
      </w:r>
      <w:r>
        <w:rPr>
          <w:i/>
          <w:iCs/>
        </w:rPr>
        <w:t>Potop</w:t>
      </w:r>
      <w:r>
        <w:t xml:space="preserve">); wybrane wiersze następujących poetów XX w.: Maria Pawlikowska-Jasnorzewska, Kazimierz Wierzyński, Julian Tuwim, Czesław Miłosz, ks. Jan Twardowski, Wisława Szymborska, Zbigniew Herbert; Aleksander Kamiński </w:t>
      </w:r>
      <w:r>
        <w:rPr>
          <w:i/>
          <w:iCs/>
        </w:rPr>
        <w:t xml:space="preserve">Kamienie na szaniec </w:t>
      </w:r>
      <w:r>
        <w:t xml:space="preserve">lub Arkady Fiedler </w:t>
      </w:r>
      <w:r>
        <w:rPr>
          <w:i/>
          <w:iCs/>
        </w:rPr>
        <w:t>Dywizjon 303</w:t>
      </w:r>
      <w:r>
        <w:t xml:space="preserve">; utwór podejmujący problematykę Holokaustu, np. wybrane opowiadanie Idy </w:t>
      </w:r>
      <w:proofErr w:type="spellStart"/>
      <w:r>
        <w:t>Fink</w:t>
      </w:r>
      <w:proofErr w:type="spellEnd"/>
      <w:r>
        <w:t xml:space="preserve">; Konstanty Ildefons Gałczyński – wybrane utwory; Stanisław Lem – wybrane opowiadanie; Sławomir Mrożek – wybrane opowiadanie; Antoine de Saint </w:t>
      </w:r>
      <w:proofErr w:type="spellStart"/>
      <w:r>
        <w:t>Exupéry</w:t>
      </w:r>
      <w:proofErr w:type="spellEnd"/>
      <w:r>
        <w:t xml:space="preserve"> </w:t>
      </w:r>
      <w:r>
        <w:rPr>
          <w:i/>
          <w:iCs/>
        </w:rPr>
        <w:t>Mały Ksi</w:t>
      </w:r>
      <w:r>
        <w:t xml:space="preserve">ążę; wybrana powieść przygodowa; wybrana młodzieżowa powieść obyczajowa (np. Małgorzaty Musierowicz, Doroty </w:t>
      </w:r>
      <w:proofErr w:type="spellStart"/>
      <w:r>
        <w:t>Terakowskiej</w:t>
      </w:r>
      <w:proofErr w:type="spellEnd"/>
      <w:r>
        <w:t xml:space="preserve"> lub innych współczesnych autorów podejmujących problematykę dojrzewania); wybrany utwór fantasy (np. Urszuli </w:t>
      </w:r>
      <w:proofErr w:type="spellStart"/>
      <w:r>
        <w:t>Le</w:t>
      </w:r>
      <w:proofErr w:type="spellEnd"/>
      <w:r>
        <w:t xml:space="preserve"> </w:t>
      </w:r>
      <w:proofErr w:type="spellStart"/>
      <w:r>
        <w:t>Guin</w:t>
      </w:r>
      <w:proofErr w:type="spellEnd"/>
      <w:r>
        <w:t xml:space="preserve">, Johna Ronalda </w:t>
      </w:r>
      <w:proofErr w:type="spellStart"/>
      <w:r>
        <w:t>Reuela</w:t>
      </w:r>
      <w:proofErr w:type="spellEnd"/>
      <w:r>
        <w:t xml:space="preserve"> Tolkiena</w:t>
      </w:r>
      <w:r>
        <w:rPr>
          <w:i/>
          <w:iCs/>
        </w:rPr>
        <w:t xml:space="preserve">, </w:t>
      </w:r>
      <w:r>
        <w:t xml:space="preserve">Andrzeja </w:t>
      </w:r>
      <w:proofErr w:type="spellStart"/>
      <w:r>
        <w:t>Sapkowskiego</w:t>
      </w:r>
      <w:proofErr w:type="spellEnd"/>
      <w:r>
        <w:t xml:space="preserve">); wybrany utwór detektywistyczny (np. Arthura Conan Doyle'a lub Agaty Christie); wybrane opowiadanie z literatury światowej XX w. (inne niż wskazane wyżej); wybrana powieść współczesna z literatury polskiej i </w:t>
      </w:r>
      <w:r>
        <w:lastRenderedPageBreak/>
        <w:t>światowej (inna niż wskazana wyżej); inne pozycje książkowe wskazane przez nauczyciela lub zaproponowane przez uczniów (przynajmniej jedna rocznie).</w:t>
      </w:r>
    </w:p>
    <w:p w:rsidR="009C679C" w:rsidRDefault="009C679C" w:rsidP="009C679C">
      <w:pPr>
        <w:pStyle w:val="NormalnyWeb"/>
        <w:jc w:val="both"/>
      </w:pPr>
      <w:r>
        <w:rPr>
          <w:rStyle w:val="Pogrubienie"/>
        </w:rPr>
        <w:t>2. Teksty poznawane w całości lub w części (decyzja należy do nauczyciela):</w:t>
      </w:r>
    </w:p>
    <w:p w:rsidR="009C679C" w:rsidRDefault="009C679C" w:rsidP="009C679C">
      <w:pPr>
        <w:pStyle w:val="NormalnyWeb"/>
        <w:jc w:val="both"/>
      </w:pPr>
      <w:r>
        <w:t xml:space="preserve">Homer </w:t>
      </w:r>
      <w:r>
        <w:rPr>
          <w:i/>
          <w:iCs/>
        </w:rPr>
        <w:t xml:space="preserve">Iliada </w:t>
      </w:r>
      <w:r>
        <w:t xml:space="preserve">i </w:t>
      </w:r>
      <w:r>
        <w:rPr>
          <w:i/>
          <w:iCs/>
        </w:rPr>
        <w:t xml:space="preserve">Odyseja </w:t>
      </w:r>
      <w:r>
        <w:t xml:space="preserve">lub Jan Parandowski </w:t>
      </w:r>
      <w:r>
        <w:rPr>
          <w:i/>
          <w:iCs/>
        </w:rPr>
        <w:t>Przygody Odyseusza</w:t>
      </w:r>
      <w:r>
        <w:t xml:space="preserve">; </w:t>
      </w:r>
      <w:r>
        <w:rPr>
          <w:i/>
          <w:iCs/>
        </w:rPr>
        <w:t>Pie</w:t>
      </w:r>
      <w:r>
        <w:t>śń</w:t>
      </w:r>
      <w:r w:rsidR="00243BF5">
        <w:t xml:space="preserve"> </w:t>
      </w:r>
      <w:r>
        <w:rPr>
          <w:i/>
          <w:iCs/>
        </w:rPr>
        <w:t>o Rolandzie</w:t>
      </w:r>
      <w:r>
        <w:t xml:space="preserve">; Juliusz Słowacki </w:t>
      </w:r>
      <w:r>
        <w:rPr>
          <w:i/>
          <w:iCs/>
        </w:rPr>
        <w:t>Balladyna</w:t>
      </w:r>
      <w:r>
        <w:t xml:space="preserve">; Miron Białoszewski </w:t>
      </w:r>
      <w:r>
        <w:rPr>
          <w:i/>
          <w:iCs/>
        </w:rPr>
        <w:t>Pami</w:t>
      </w:r>
      <w:r>
        <w:t>ę</w:t>
      </w:r>
      <w:r>
        <w:rPr>
          <w:i/>
          <w:iCs/>
        </w:rPr>
        <w:t>tnik z powstania warszawskiego</w:t>
      </w:r>
      <w:r>
        <w:t>; Ryszard Kapuściński – wybrany utwór.</w:t>
      </w:r>
    </w:p>
    <w:p w:rsidR="009C679C" w:rsidRDefault="009C679C" w:rsidP="009C679C">
      <w:pPr>
        <w:pStyle w:val="NormalnyWeb"/>
        <w:jc w:val="both"/>
      </w:pPr>
      <w:r>
        <w:t>Biblia (opis stworzenia świata i człowieka z Księgi Rodzaju, przypowieść ewangeliczna, hymn św. Pawła o miłości); wybrane mity greckie.</w:t>
      </w:r>
    </w:p>
    <w:p w:rsidR="009C679C" w:rsidRDefault="009C679C" w:rsidP="009C679C">
      <w:pPr>
        <w:pStyle w:val="NormalnyWeb"/>
        <w:jc w:val="both"/>
      </w:pPr>
      <w:r>
        <w:t xml:space="preserve">3. Wybór publicystyki z prasy i innych środków społecznego przekazu; wybrany komiks; wybrane programy telewizyjne. </w:t>
      </w:r>
    </w:p>
    <w:p w:rsidR="009C679C" w:rsidRDefault="009C679C" w:rsidP="009C679C">
      <w:pPr>
        <w:pStyle w:val="NormalnyWeb"/>
        <w:jc w:val="center"/>
      </w:pPr>
      <w:r>
        <w:rPr>
          <w:rStyle w:val="Pogrubienie"/>
        </w:rPr>
        <w:t>LICEUM   POZIOM PODSTAWOWY</w:t>
      </w:r>
    </w:p>
    <w:p w:rsidR="009C679C" w:rsidRDefault="009C679C" w:rsidP="009C679C">
      <w:pPr>
        <w:pStyle w:val="NormalnyWeb"/>
        <w:jc w:val="both"/>
      </w:pPr>
      <w:r>
        <w:rPr>
          <w:rStyle w:val="Pogrubienie"/>
        </w:rPr>
        <w:t>1. Teksty poznawane w całości</w:t>
      </w:r>
    </w:p>
    <w:p w:rsidR="009C679C" w:rsidRDefault="009C679C" w:rsidP="009C679C">
      <w:pPr>
        <w:pStyle w:val="NormalnyWeb"/>
        <w:jc w:val="both"/>
      </w:pPr>
      <w:r>
        <w:t>(nie mniej niż 13 pozycji książkowych odpowiednio w trzyletnim bądź czteroletnim okresie nauczania oraz wybrane przez nauczyciela teksty o mniejszej objętości, przy czym nie można pominąć autorów i utworów oznaczonych gwiazdką):</w:t>
      </w:r>
    </w:p>
    <w:p w:rsidR="009C679C" w:rsidRDefault="009C679C" w:rsidP="009C679C">
      <w:pPr>
        <w:pStyle w:val="NormalnyWeb"/>
        <w:jc w:val="both"/>
      </w:pPr>
      <w:r>
        <w:t xml:space="preserve">Sofokles </w:t>
      </w:r>
      <w:r>
        <w:rPr>
          <w:i/>
          <w:iCs/>
        </w:rPr>
        <w:t xml:space="preserve">Antygona </w:t>
      </w:r>
      <w:r>
        <w:t xml:space="preserve">lub </w:t>
      </w:r>
      <w:r>
        <w:rPr>
          <w:i/>
          <w:iCs/>
        </w:rPr>
        <w:t xml:space="preserve">Król Edyp </w:t>
      </w:r>
      <w:r>
        <w:t xml:space="preserve">(wersja literacka lub spektakl teatralny); </w:t>
      </w:r>
      <w:r>
        <w:rPr>
          <w:i/>
          <w:iCs/>
        </w:rPr>
        <w:t>*Bogurodzica</w:t>
      </w:r>
      <w:r>
        <w:t xml:space="preserve">; </w:t>
      </w:r>
      <w:r>
        <w:rPr>
          <w:i/>
          <w:iCs/>
        </w:rPr>
        <w:t xml:space="preserve">Lament </w:t>
      </w:r>
      <w:r>
        <w:t>ś</w:t>
      </w:r>
      <w:r>
        <w:rPr>
          <w:i/>
          <w:iCs/>
        </w:rPr>
        <w:t>wi</w:t>
      </w:r>
      <w:r>
        <w:t>ę</w:t>
      </w:r>
      <w:r>
        <w:rPr>
          <w:i/>
          <w:iCs/>
        </w:rPr>
        <w:t>tokrzyski</w:t>
      </w:r>
      <w:r>
        <w:t xml:space="preserve">; *Jan Kochanowski – wybrane pieśni, treny (inne niż w gimnazjum) i psalm; Mikołaj Sęp Szarzyński – wybrane sonety; William Szekspir </w:t>
      </w:r>
      <w:r>
        <w:rPr>
          <w:i/>
          <w:iCs/>
        </w:rPr>
        <w:t xml:space="preserve">Makbet </w:t>
      </w:r>
      <w:r>
        <w:t xml:space="preserve">lub </w:t>
      </w:r>
      <w:r>
        <w:rPr>
          <w:i/>
          <w:iCs/>
        </w:rPr>
        <w:t>Hamlet</w:t>
      </w:r>
      <w:r>
        <w:t xml:space="preserve">; Adam Mickiewicz – wybrane sonety i inne wiersze (w tym </w:t>
      </w:r>
      <w:r>
        <w:rPr>
          <w:i/>
          <w:iCs/>
        </w:rPr>
        <w:t>Romantyczno</w:t>
      </w:r>
      <w:r>
        <w:t xml:space="preserve">ść), </w:t>
      </w:r>
      <w:r>
        <w:rPr>
          <w:i/>
          <w:iCs/>
        </w:rPr>
        <w:t>*Dziadów cz</w:t>
      </w:r>
      <w:r>
        <w:t>ęść</w:t>
      </w:r>
      <w:r w:rsidR="00243BF5">
        <w:t xml:space="preserve"> </w:t>
      </w:r>
      <w:r>
        <w:rPr>
          <w:i/>
          <w:iCs/>
        </w:rPr>
        <w:t>III</w:t>
      </w:r>
      <w:r>
        <w:t>, *</w:t>
      </w:r>
      <w:r>
        <w:rPr>
          <w:i/>
          <w:iCs/>
        </w:rPr>
        <w:t>Pan Tadeusz</w:t>
      </w:r>
      <w:r>
        <w:t>; Juliusz Słowacki – wybrane wiersze; Cyprian Norwid – wybrane wiersze; Bolesław Prus *</w:t>
      </w:r>
      <w:r>
        <w:rPr>
          <w:i/>
          <w:iCs/>
        </w:rPr>
        <w:t xml:space="preserve">Lalka; </w:t>
      </w:r>
      <w:r>
        <w:t>Fiodor Dostojewski – wybrany utwór</w:t>
      </w:r>
      <w:r>
        <w:rPr>
          <w:i/>
          <w:iCs/>
        </w:rPr>
        <w:t xml:space="preserve">, </w:t>
      </w:r>
      <w:r>
        <w:t xml:space="preserve">np. </w:t>
      </w:r>
      <w:r>
        <w:rPr>
          <w:i/>
          <w:iCs/>
        </w:rPr>
        <w:t>Zbrodnia i kara</w:t>
      </w:r>
      <w:r>
        <w:t xml:space="preserve">, </w:t>
      </w:r>
      <w:r>
        <w:rPr>
          <w:i/>
          <w:iCs/>
        </w:rPr>
        <w:t>Łagodna</w:t>
      </w:r>
      <w:r>
        <w:t xml:space="preserve">; Joseph Conrad </w:t>
      </w:r>
      <w:r>
        <w:rPr>
          <w:i/>
          <w:iCs/>
        </w:rPr>
        <w:t>J</w:t>
      </w:r>
      <w:r>
        <w:t>ą</w:t>
      </w:r>
      <w:r>
        <w:rPr>
          <w:i/>
          <w:iCs/>
        </w:rPr>
        <w:t>dro ciemno</w:t>
      </w:r>
      <w:r>
        <w:t>ś</w:t>
      </w:r>
      <w:r>
        <w:rPr>
          <w:i/>
          <w:iCs/>
        </w:rPr>
        <w:t>ci</w:t>
      </w:r>
      <w:r>
        <w:t>; Jan Kasprowicz, Kazimierz Przerwa-Tetmajer, Leopold Staff – wybrane wiersze; Stanisław Wyspiański *</w:t>
      </w:r>
      <w:r>
        <w:rPr>
          <w:i/>
          <w:iCs/>
        </w:rPr>
        <w:t>Wesele</w:t>
      </w:r>
      <w:r>
        <w:t xml:space="preserve">; Władysław Stanisław Reymont </w:t>
      </w:r>
      <w:r>
        <w:rPr>
          <w:i/>
          <w:iCs/>
        </w:rPr>
        <w:t xml:space="preserve">Chłopi </w:t>
      </w:r>
      <w:r>
        <w:t xml:space="preserve">(tom I – </w:t>
      </w:r>
      <w:r>
        <w:rPr>
          <w:i/>
          <w:iCs/>
        </w:rPr>
        <w:t>Jesie</w:t>
      </w:r>
      <w:r>
        <w:t>ń); Stefan Żeromski – wybrany utwór (</w:t>
      </w:r>
      <w:r>
        <w:rPr>
          <w:i/>
          <w:iCs/>
        </w:rPr>
        <w:t>Ludzie bezdomni, Wierna rzeka</w:t>
      </w:r>
      <w:r>
        <w:t xml:space="preserve">, </w:t>
      </w:r>
      <w:r>
        <w:rPr>
          <w:i/>
          <w:iCs/>
        </w:rPr>
        <w:t>Echa le</w:t>
      </w:r>
      <w:r>
        <w:t>ś</w:t>
      </w:r>
      <w:r>
        <w:rPr>
          <w:i/>
          <w:iCs/>
        </w:rPr>
        <w:t xml:space="preserve">ne </w:t>
      </w:r>
      <w:r>
        <w:t xml:space="preserve">lub </w:t>
      </w:r>
      <w:r>
        <w:rPr>
          <w:i/>
          <w:iCs/>
        </w:rPr>
        <w:t>Przedwio</w:t>
      </w:r>
      <w:r>
        <w:t>ś</w:t>
      </w:r>
      <w:r>
        <w:rPr>
          <w:i/>
          <w:iCs/>
        </w:rPr>
        <w:t>nie</w:t>
      </w:r>
      <w:r>
        <w:t xml:space="preserve">); Bolesław Leśmian, Julian Tuwim, Jan Lechoń, Julian Przyboś, Józef Czechowicz, Konstanty Ildefons Gałczyński – wybrane wiersze; Jarosław Iwaszkiewicz – wybrane opowiadanie; *Bruno Schulz – wybrane opowiadanie; Tadeusz Borowski – wybrane opowiadanie; Krzysztof Kamil Baczyński, Tadeusz Różewicz, Czesław Miłosz, Wisława Szymborska, Zbigniew Herbert, Ewa Lipska, Adam Zagajewski, Stanisław Barańczak – wybrane wiersze; Miron Białoszewski – wybrane utwory; wybrany dramat dwudziestowieczny z literatury polskiej (np. Stanisława Ignacego Witkiewicza, Sławomira Mrożka lub Tadeusza Różewicza); wybrana powieść polska z XX lub XXI w. (np. Marii Kuncewiczowej </w:t>
      </w:r>
      <w:r>
        <w:rPr>
          <w:i/>
          <w:iCs/>
        </w:rPr>
        <w:t>Cudzoziemka</w:t>
      </w:r>
      <w:r>
        <w:t xml:space="preserve">, Zofii Nałkowskiej </w:t>
      </w:r>
      <w:r>
        <w:rPr>
          <w:i/>
          <w:iCs/>
        </w:rPr>
        <w:t>Granica</w:t>
      </w:r>
      <w:r>
        <w:t xml:space="preserve">, Józefa Mackiewicza </w:t>
      </w:r>
      <w:r>
        <w:rPr>
          <w:i/>
          <w:iCs/>
        </w:rPr>
        <w:t>Droga donik</w:t>
      </w:r>
      <w:r>
        <w:t>ą</w:t>
      </w:r>
      <w:r>
        <w:rPr>
          <w:i/>
          <w:iCs/>
        </w:rPr>
        <w:t>d</w:t>
      </w:r>
      <w:r>
        <w:t xml:space="preserve">, Stanisława Lema </w:t>
      </w:r>
      <w:r>
        <w:rPr>
          <w:i/>
          <w:iCs/>
        </w:rPr>
        <w:t>Solaris</w:t>
      </w:r>
      <w:r>
        <w:t xml:space="preserve">, Juliana Stryjkowskiego </w:t>
      </w:r>
      <w:r>
        <w:rPr>
          <w:i/>
          <w:iCs/>
        </w:rPr>
        <w:t xml:space="preserve">Austeria, </w:t>
      </w:r>
      <w:r>
        <w:t xml:space="preserve">Tadeusza Konwickiego </w:t>
      </w:r>
      <w:r>
        <w:rPr>
          <w:i/>
          <w:iCs/>
        </w:rPr>
        <w:t>Kronika wypadków miłosnych</w:t>
      </w:r>
      <w:r>
        <w:t xml:space="preserve">); wybrana powieść światowa z XX lub XXI w. (np. Franza Kafki </w:t>
      </w:r>
      <w:r>
        <w:rPr>
          <w:i/>
          <w:iCs/>
        </w:rPr>
        <w:t>Proces</w:t>
      </w:r>
      <w:r>
        <w:t xml:space="preserve">, Alberta Camusa </w:t>
      </w:r>
      <w:r>
        <w:rPr>
          <w:i/>
          <w:iCs/>
        </w:rPr>
        <w:t>D</w:t>
      </w:r>
      <w:r>
        <w:t>ż</w:t>
      </w:r>
      <w:r>
        <w:rPr>
          <w:i/>
          <w:iCs/>
        </w:rPr>
        <w:t>uma</w:t>
      </w:r>
      <w:r>
        <w:t xml:space="preserve">, </w:t>
      </w:r>
      <w:proofErr w:type="spellStart"/>
      <w:r>
        <w:t>George’a</w:t>
      </w:r>
      <w:proofErr w:type="spellEnd"/>
      <w:r>
        <w:t xml:space="preserve"> Orwella </w:t>
      </w:r>
      <w:r>
        <w:rPr>
          <w:i/>
          <w:iCs/>
        </w:rPr>
        <w:t>Rok 1984</w:t>
      </w:r>
      <w:r>
        <w:t xml:space="preserve">, Isaaca Bashevisa Singera </w:t>
      </w:r>
      <w:r>
        <w:rPr>
          <w:i/>
          <w:iCs/>
        </w:rPr>
        <w:t>Sztukmistrz z Lublina</w:t>
      </w:r>
      <w:r>
        <w:t xml:space="preserve">, Gabriela Garcii Marqueza </w:t>
      </w:r>
      <w:r>
        <w:rPr>
          <w:i/>
          <w:iCs/>
        </w:rPr>
        <w:t>Sto lat samotno</w:t>
      </w:r>
      <w:r>
        <w:t>ś</w:t>
      </w:r>
      <w:r>
        <w:rPr>
          <w:i/>
          <w:iCs/>
        </w:rPr>
        <w:t>ci</w:t>
      </w:r>
      <w:r>
        <w:t xml:space="preserve">, Umberto Eco </w:t>
      </w:r>
      <w:proofErr w:type="spellStart"/>
      <w:r>
        <w:rPr>
          <w:i/>
          <w:iCs/>
        </w:rPr>
        <w:t>Imi</w:t>
      </w:r>
      <w:r>
        <w:t>ę</w:t>
      </w:r>
      <w:r>
        <w:rPr>
          <w:i/>
          <w:iCs/>
        </w:rPr>
        <w:t>ró</w:t>
      </w:r>
      <w:r>
        <w:t>ż</w:t>
      </w:r>
      <w:r>
        <w:rPr>
          <w:i/>
          <w:iCs/>
        </w:rPr>
        <w:t>y</w:t>
      </w:r>
      <w:proofErr w:type="spellEnd"/>
      <w:r>
        <w:t>).</w:t>
      </w:r>
    </w:p>
    <w:p w:rsidR="009C679C" w:rsidRDefault="009C679C" w:rsidP="009C679C">
      <w:pPr>
        <w:pStyle w:val="NormalnyWeb"/>
        <w:jc w:val="both"/>
      </w:pPr>
      <w:r>
        <w:rPr>
          <w:rStyle w:val="Pogrubienie"/>
        </w:rPr>
        <w:t>2. Teksty poznawane w całości lub w części (decyzja należy do nauczyciela), przy czym nie można pominąć utworu oznaczonego gwiazdką:</w:t>
      </w:r>
    </w:p>
    <w:p w:rsidR="009C679C" w:rsidRDefault="009C679C" w:rsidP="009C679C">
      <w:pPr>
        <w:pStyle w:val="NormalnyWeb"/>
        <w:jc w:val="both"/>
      </w:pPr>
      <w:r>
        <w:t xml:space="preserve">wybór mitów; </w:t>
      </w:r>
      <w:r>
        <w:rPr>
          <w:i/>
          <w:iCs/>
        </w:rPr>
        <w:t>Dzieje Tristana i Izoldy</w:t>
      </w:r>
      <w:r>
        <w:t xml:space="preserve">; Miguel Cervantes </w:t>
      </w:r>
      <w:r>
        <w:rPr>
          <w:i/>
          <w:iCs/>
        </w:rPr>
        <w:t xml:space="preserve">Don </w:t>
      </w:r>
      <w:proofErr w:type="spellStart"/>
      <w:r>
        <w:rPr>
          <w:i/>
          <w:iCs/>
        </w:rPr>
        <w:t>Kichote</w:t>
      </w:r>
      <w:proofErr w:type="spellEnd"/>
      <w:r>
        <w:t xml:space="preserve">; Jan Chryzostom Pasek </w:t>
      </w:r>
      <w:r>
        <w:rPr>
          <w:i/>
          <w:iCs/>
        </w:rPr>
        <w:t>Pami</w:t>
      </w:r>
      <w:r>
        <w:t>ę</w:t>
      </w:r>
      <w:r>
        <w:rPr>
          <w:i/>
          <w:iCs/>
        </w:rPr>
        <w:t>tniki</w:t>
      </w:r>
      <w:r>
        <w:t xml:space="preserve">; Ignacy Krasicki – wybrana satyra lub </w:t>
      </w:r>
      <w:r>
        <w:rPr>
          <w:i/>
          <w:iCs/>
        </w:rPr>
        <w:t>Monachomachia</w:t>
      </w:r>
      <w:r>
        <w:t xml:space="preserve">; Adam Mickiewicz </w:t>
      </w:r>
      <w:r>
        <w:rPr>
          <w:i/>
          <w:iCs/>
        </w:rPr>
        <w:t>Dziady cz</w:t>
      </w:r>
      <w:r>
        <w:t>ęść </w:t>
      </w:r>
      <w:r>
        <w:rPr>
          <w:i/>
          <w:iCs/>
        </w:rPr>
        <w:t>IV</w:t>
      </w:r>
      <w:r>
        <w:t xml:space="preserve">; Juliusz Słowacki </w:t>
      </w:r>
      <w:r>
        <w:rPr>
          <w:i/>
          <w:iCs/>
        </w:rPr>
        <w:t>Kordian</w:t>
      </w:r>
      <w:r>
        <w:t>; Witold Gombrowicz *</w:t>
      </w:r>
      <w:r>
        <w:rPr>
          <w:i/>
          <w:iCs/>
        </w:rPr>
        <w:t>Ferdydurke</w:t>
      </w:r>
      <w:r>
        <w:t xml:space="preserve">; </w:t>
      </w:r>
      <w:proofErr w:type="spellStart"/>
      <w:r>
        <w:t>Irit</w:t>
      </w:r>
      <w:proofErr w:type="spellEnd"/>
      <w:r>
        <w:t xml:space="preserve"> </w:t>
      </w:r>
      <w:proofErr w:type="spellStart"/>
      <w:r>
        <w:t>Amiel</w:t>
      </w:r>
      <w:proofErr w:type="spellEnd"/>
      <w:r>
        <w:t xml:space="preserve"> – wybrane opowiadanie z tomu </w:t>
      </w:r>
      <w:r>
        <w:rPr>
          <w:i/>
          <w:iCs/>
        </w:rPr>
        <w:t xml:space="preserve">Osmaleni </w:t>
      </w:r>
      <w:r>
        <w:t xml:space="preserve">lub Hanna </w:t>
      </w:r>
      <w:proofErr w:type="spellStart"/>
      <w:r>
        <w:t>Krall</w:t>
      </w:r>
      <w:proofErr w:type="spellEnd"/>
      <w:r>
        <w:t xml:space="preserve"> </w:t>
      </w:r>
      <w:r>
        <w:rPr>
          <w:i/>
          <w:iCs/>
        </w:rPr>
        <w:t>Zd</w:t>
      </w:r>
      <w:r>
        <w:t>ąż</w:t>
      </w:r>
      <w:r>
        <w:rPr>
          <w:i/>
          <w:iCs/>
        </w:rPr>
        <w:t>y</w:t>
      </w:r>
      <w:r>
        <w:t xml:space="preserve">ć </w:t>
      </w:r>
      <w:r>
        <w:rPr>
          <w:i/>
          <w:iCs/>
        </w:rPr>
        <w:t>przed Panem Bogiem</w:t>
      </w:r>
      <w:r>
        <w:t xml:space="preserve">; Gustaw Herling-Grudziński </w:t>
      </w:r>
      <w:r>
        <w:rPr>
          <w:i/>
          <w:iCs/>
        </w:rPr>
        <w:t xml:space="preserve">Inny </w:t>
      </w:r>
      <w:r>
        <w:t>ś</w:t>
      </w:r>
      <w:r>
        <w:rPr>
          <w:i/>
          <w:iCs/>
        </w:rPr>
        <w:t>wiat</w:t>
      </w:r>
      <w:r>
        <w:t xml:space="preserve">; Ryszard Kapuściński </w:t>
      </w:r>
      <w:r>
        <w:rPr>
          <w:i/>
          <w:iCs/>
        </w:rPr>
        <w:t>Podró</w:t>
      </w:r>
      <w:r>
        <w:t>ż</w:t>
      </w:r>
      <w:r>
        <w:rPr>
          <w:i/>
          <w:iCs/>
        </w:rPr>
        <w:t>e z Herodotem</w:t>
      </w:r>
      <w:r>
        <w:t xml:space="preserve">; Biblia (wybrane psalmy, fragmenty: </w:t>
      </w:r>
      <w:r>
        <w:rPr>
          <w:i/>
          <w:iCs/>
        </w:rPr>
        <w:t>Pie</w:t>
      </w:r>
      <w:r>
        <w:t>ś</w:t>
      </w:r>
      <w:r>
        <w:rPr>
          <w:i/>
          <w:iCs/>
        </w:rPr>
        <w:t>ni nad Pie</w:t>
      </w:r>
      <w:r>
        <w:t>ś</w:t>
      </w:r>
      <w:r>
        <w:rPr>
          <w:i/>
          <w:iCs/>
        </w:rPr>
        <w:t>niami, Ksi</w:t>
      </w:r>
      <w:r>
        <w:t>ę</w:t>
      </w:r>
      <w:r>
        <w:rPr>
          <w:i/>
          <w:iCs/>
        </w:rPr>
        <w:t>gi Hioba</w:t>
      </w:r>
      <w:r>
        <w:t xml:space="preserve">, </w:t>
      </w:r>
      <w:r>
        <w:rPr>
          <w:i/>
          <w:iCs/>
        </w:rPr>
        <w:t xml:space="preserve">Apokalipsy </w:t>
      </w:r>
      <w:r>
        <w:t>ś</w:t>
      </w:r>
      <w:r>
        <w:rPr>
          <w:i/>
          <w:iCs/>
        </w:rPr>
        <w:t>w. Jana</w:t>
      </w:r>
      <w:r>
        <w:t>);</w:t>
      </w:r>
    </w:p>
    <w:p w:rsidR="009C679C" w:rsidRDefault="009C679C" w:rsidP="009C679C">
      <w:pPr>
        <w:pStyle w:val="NormalnyWeb"/>
        <w:jc w:val="both"/>
      </w:pPr>
      <w:r>
        <w:rPr>
          <w:rStyle w:val="Pogrubienie"/>
        </w:rPr>
        <w:t>3. Inne:</w:t>
      </w:r>
    </w:p>
    <w:p w:rsidR="009C679C" w:rsidRDefault="009C679C" w:rsidP="009C679C">
      <w:pPr>
        <w:pStyle w:val="NormalnyWeb"/>
        <w:jc w:val="both"/>
      </w:pPr>
      <w:r>
        <w:lastRenderedPageBreak/>
        <w:t>wybrane filmy z twórczości polskich reżyserów (np. Krzysztofa Kieślowskiego, Andrzeja Munka, Andrzeja Wajdy, Krzysztofa Zanussiego); homilia Jana Pawła II wygłoszona 2 czerwca 1979 roku w Warszawie na Placu Zwycięstwa (Piłsudskiego) – nagranie telewizyjne.</w:t>
      </w:r>
    </w:p>
    <w:p w:rsidR="009C679C" w:rsidRDefault="009C679C" w:rsidP="009C679C">
      <w:pPr>
        <w:pStyle w:val="NormalnyWeb"/>
        <w:jc w:val="center"/>
      </w:pPr>
      <w:r>
        <w:rPr>
          <w:rStyle w:val="Pogrubienie"/>
        </w:rPr>
        <w:t>LICEUM  POZIOM ROZSZERZONY</w:t>
      </w:r>
    </w:p>
    <w:p w:rsidR="009C679C" w:rsidRDefault="009C679C" w:rsidP="009C679C">
      <w:pPr>
        <w:pStyle w:val="NormalnyWeb"/>
        <w:jc w:val="both"/>
      </w:pPr>
      <w:r>
        <w:rPr>
          <w:rStyle w:val="Pogrubienie"/>
        </w:rPr>
        <w:t>1. Teksty poznawane w całości</w:t>
      </w:r>
    </w:p>
    <w:p w:rsidR="009C679C" w:rsidRDefault="009C679C" w:rsidP="009C679C">
      <w:pPr>
        <w:pStyle w:val="NormalnyWeb"/>
        <w:jc w:val="both"/>
      </w:pPr>
      <w:r>
        <w:t xml:space="preserve">Horacy – wybrane liryki; Jan Kochanowski </w:t>
      </w:r>
      <w:r>
        <w:rPr>
          <w:i/>
          <w:iCs/>
        </w:rPr>
        <w:t xml:space="preserve">Treny </w:t>
      </w:r>
      <w:r>
        <w:t xml:space="preserve">(jako cykl poetycki); poezja barokowa (np. Daniel Naborowski, Jan Andrzej Morsztyn); wybrany wiersz z romantycznej poezji europejskiej; Juliusz Słowacki </w:t>
      </w:r>
      <w:r>
        <w:rPr>
          <w:i/>
          <w:iCs/>
        </w:rPr>
        <w:t xml:space="preserve">Kordian </w:t>
      </w:r>
      <w:r>
        <w:t xml:space="preserve">lub </w:t>
      </w:r>
      <w:r>
        <w:rPr>
          <w:i/>
          <w:iCs/>
        </w:rPr>
        <w:t>Fantazy</w:t>
      </w:r>
      <w:r>
        <w:t xml:space="preserve">; Zygmunt Krasiński </w:t>
      </w:r>
      <w:r>
        <w:rPr>
          <w:i/>
          <w:iCs/>
        </w:rPr>
        <w:t xml:space="preserve">Nie-Boska Komedia; </w:t>
      </w:r>
      <w:r>
        <w:t xml:space="preserve">realistyczna lub naturalistyczna powieść europejska (np. Honoriusz Balzak </w:t>
      </w:r>
      <w:r>
        <w:rPr>
          <w:i/>
          <w:iCs/>
        </w:rPr>
        <w:t xml:space="preserve">Ojciec </w:t>
      </w:r>
      <w:proofErr w:type="spellStart"/>
      <w:r>
        <w:rPr>
          <w:i/>
          <w:iCs/>
        </w:rPr>
        <w:t>Goriot</w:t>
      </w:r>
      <w:proofErr w:type="spellEnd"/>
      <w:r>
        <w:rPr>
          <w:i/>
          <w:iCs/>
        </w:rPr>
        <w:t xml:space="preserve">, </w:t>
      </w:r>
      <w:r>
        <w:t xml:space="preserve">Emil Zola </w:t>
      </w:r>
      <w:r>
        <w:rPr>
          <w:i/>
          <w:iCs/>
        </w:rPr>
        <w:t xml:space="preserve">Nana </w:t>
      </w:r>
      <w:r>
        <w:t xml:space="preserve">lub Gustaw Flaubert </w:t>
      </w:r>
      <w:r>
        <w:rPr>
          <w:i/>
          <w:iCs/>
        </w:rPr>
        <w:t>Pani Bovary</w:t>
      </w:r>
      <w:r>
        <w:t xml:space="preserve">); Stanisław Ignacy Witkiewicz </w:t>
      </w:r>
      <w:r>
        <w:rPr>
          <w:i/>
          <w:iCs/>
        </w:rPr>
        <w:t>Szewcy</w:t>
      </w:r>
      <w:r>
        <w:t xml:space="preserve">; Gustaw Herling-Grudziński – wybrane opowiadanie; Michaił Bułhakow </w:t>
      </w:r>
      <w:r>
        <w:rPr>
          <w:i/>
          <w:iCs/>
        </w:rPr>
        <w:t>Mistrz i Małgorzata</w:t>
      </w:r>
      <w:r>
        <w:t xml:space="preserve">; wybrana powieść lub zbiór opowiadań z XX lub XXI w. (np. Marii Dąbrowskiej, Zofii Nałkowskiej, Marii Kuncewiczowej, Józefa Wittlina, Józefa Mackiewicza, Juliana Stryjkowskiego, Andrzeja Kuśniewicza, Tadeusza Konwickiego, Stanisława Lema, Wiesława Myśliwskiego, Marka Nowakowskiego, Jerzego Pilcha, Olgi Tokarczuk, Stefana </w:t>
      </w:r>
      <w:proofErr w:type="spellStart"/>
      <w:r>
        <w:t>Chwina</w:t>
      </w:r>
      <w:proofErr w:type="spellEnd"/>
      <w:r>
        <w:t xml:space="preserve">, Pawła </w:t>
      </w:r>
      <w:proofErr w:type="spellStart"/>
      <w:r>
        <w:t>Huellego</w:t>
      </w:r>
      <w:proofErr w:type="spellEnd"/>
      <w:r>
        <w:t xml:space="preserve">); wybrana powieść(lub zbiory opowiadań) dwudziestowiecznych autorów z literatury światowej (np. Franza Kafki, Thomasa Manna, Vladimira Nabokova, Alberta Camusa, Isaaca Bashevisa Singera, Johna Steinbecka, Kurta Vonneguta, Gabriela Garcii Marqueza, </w:t>
      </w:r>
      <w:proofErr w:type="spellStart"/>
      <w:r>
        <w:t>Günthera</w:t>
      </w:r>
      <w:proofErr w:type="spellEnd"/>
      <w:r>
        <w:t xml:space="preserve"> Grassa, Umberto Eco, Milana Kundery); wybrane wiersze dwudziestowiecznych poetów polskich (innych niż wymienieni na poziomie podstawowym).</w:t>
      </w:r>
    </w:p>
    <w:p w:rsidR="009C679C" w:rsidRDefault="009C679C" w:rsidP="009C679C">
      <w:pPr>
        <w:pStyle w:val="NormalnyWeb"/>
        <w:jc w:val="both"/>
      </w:pPr>
      <w:r>
        <w:rPr>
          <w:rStyle w:val="Pogrubienie"/>
        </w:rPr>
        <w:t>2. Teksty poznawane w całości lub w części (decyzja należy do nauczyciela), przy czym nie można pominąć utworu oznaczonego gwiazdką:</w:t>
      </w:r>
    </w:p>
    <w:p w:rsidR="009C679C" w:rsidRDefault="009C679C" w:rsidP="009C679C">
      <w:pPr>
        <w:pStyle w:val="NormalnyWeb"/>
        <w:jc w:val="both"/>
      </w:pPr>
      <w:r>
        <w:t xml:space="preserve">wybrany esej Mieczysława Jastruna lub Zygmunta Kubiaka poświęcony kulturze antycznej; Dante Alighieri </w:t>
      </w:r>
      <w:r>
        <w:rPr>
          <w:i/>
          <w:iCs/>
        </w:rPr>
        <w:t>Boska komedia</w:t>
      </w:r>
      <w:r>
        <w:t xml:space="preserve">; Johann Wolfgang Goethe </w:t>
      </w:r>
      <w:r>
        <w:rPr>
          <w:i/>
          <w:iCs/>
        </w:rPr>
        <w:t>Faust</w:t>
      </w:r>
      <w:r>
        <w:t xml:space="preserve">; Czesław Miłosz – wybrany esej; Zbigniew Herbert – wybrany esej; inny esej autora polskiego (np. Kazimierza Wyki, Jana Błońskiego, Marii </w:t>
      </w:r>
      <w:proofErr w:type="spellStart"/>
      <w:r>
        <w:t>Janion</w:t>
      </w:r>
      <w:proofErr w:type="spellEnd"/>
      <w:r>
        <w:t xml:space="preserve">, Leszka Kołakowskiego, ks. Józefa Tischnera, Jarosława Rymkiewicza, Jerzego Stempowskiego); wybrany reportaż autora polskiego (np. Ryszarda Kapuścińskiego, Krzysztofa Kąkolewskiego, Hanny </w:t>
      </w:r>
      <w:proofErr w:type="spellStart"/>
      <w:r>
        <w:t>Krall</w:t>
      </w:r>
      <w:proofErr w:type="spellEnd"/>
      <w:r>
        <w:t xml:space="preserve">, Henryka Grynberga); dziennik (np. Marii Dąbrowskiej, Zofii Nałkowskiej, Jarosława Iwaszkiewicza, Witolda Gombrowicza); Jan Paweł II </w:t>
      </w:r>
      <w:r>
        <w:rPr>
          <w:i/>
          <w:iCs/>
        </w:rPr>
        <w:t>Tryptyk Rzymski</w:t>
      </w:r>
      <w:r>
        <w:t>;</w:t>
      </w:r>
    </w:p>
    <w:p w:rsidR="009C679C" w:rsidRDefault="009C679C" w:rsidP="009C679C">
      <w:pPr>
        <w:pStyle w:val="NormalnyWeb"/>
        <w:jc w:val="both"/>
      </w:pPr>
      <w:r>
        <w:rPr>
          <w:rStyle w:val="Pogrubienie"/>
        </w:rPr>
        <w:t>3. Inne:</w:t>
      </w:r>
    </w:p>
    <w:p w:rsidR="009C679C" w:rsidRDefault="009C679C" w:rsidP="009C679C">
      <w:pPr>
        <w:pStyle w:val="NormalnyWeb"/>
        <w:jc w:val="both"/>
      </w:pPr>
      <w:r>
        <w:t>wybrane filmy z klasyki kinematografii światowej (np. Ingmara Bergmana, Charlesa Chaplina, Federico Felliniego, Akiry Kurosawy, Andrieja Tarkowskiego, Orsona Wellesa); spektakle teatralne (w tym Teatru TV) – przynajmniej jeden w roku; </w:t>
      </w:r>
    </w:p>
    <w:p w:rsidR="009C679C" w:rsidRDefault="009C679C" w:rsidP="009C679C">
      <w:pPr>
        <w:pStyle w:val="NormalnyWeb"/>
        <w:jc w:val="center"/>
      </w:pPr>
      <w:r>
        <w:rPr>
          <w:rStyle w:val="Pogrubienie"/>
        </w:rPr>
        <w:t>LEKTURY „OGWIAZDKOWANE”:</w:t>
      </w:r>
    </w:p>
    <w:p w:rsidR="009C679C" w:rsidRDefault="009C679C" w:rsidP="009C679C">
      <w:pPr>
        <w:pStyle w:val="NormalnyWeb"/>
        <w:jc w:val="center"/>
      </w:pPr>
      <w:r>
        <w:rPr>
          <w:rStyle w:val="Pogrubienie"/>
        </w:rPr>
        <w:t>GIMNAZJUM</w:t>
      </w:r>
    </w:p>
    <w:p w:rsidR="009C679C" w:rsidRDefault="009C679C" w:rsidP="009C679C">
      <w:pPr>
        <w:pStyle w:val="NormalnyWeb"/>
        <w:jc w:val="both"/>
      </w:pPr>
      <w:r>
        <w:t xml:space="preserve">*Jan Kochanowski – wybrane fraszki, </w:t>
      </w:r>
      <w:r>
        <w:rPr>
          <w:i/>
          <w:iCs/>
        </w:rPr>
        <w:t xml:space="preserve">Treny </w:t>
      </w:r>
      <w:r>
        <w:t>(V, VII, VIII);</w:t>
      </w:r>
    </w:p>
    <w:p w:rsidR="009C679C" w:rsidRDefault="009C679C" w:rsidP="009C679C">
      <w:pPr>
        <w:pStyle w:val="NormalnyWeb"/>
        <w:jc w:val="both"/>
      </w:pPr>
      <w:r>
        <w:t xml:space="preserve">*Ignacy Krasicki – wybrane bajki; </w:t>
      </w:r>
    </w:p>
    <w:p w:rsidR="009C679C" w:rsidRDefault="009C679C" w:rsidP="009C679C">
      <w:pPr>
        <w:pStyle w:val="NormalnyWeb"/>
        <w:jc w:val="both"/>
      </w:pPr>
      <w:r>
        <w:t xml:space="preserve">*Aleksander Fredro </w:t>
      </w:r>
      <w:r>
        <w:rPr>
          <w:i/>
          <w:iCs/>
        </w:rPr>
        <w:t>Zemsta;</w:t>
      </w:r>
    </w:p>
    <w:p w:rsidR="009C679C" w:rsidRDefault="009C679C" w:rsidP="009C679C">
      <w:pPr>
        <w:pStyle w:val="NormalnyWeb"/>
        <w:jc w:val="both"/>
      </w:pPr>
      <w:r>
        <w:t xml:space="preserve">*Adam Mickiewicz </w:t>
      </w:r>
      <w:r>
        <w:rPr>
          <w:i/>
          <w:iCs/>
        </w:rPr>
        <w:t>Dziady cz. II;</w:t>
      </w:r>
    </w:p>
    <w:p w:rsidR="009C679C" w:rsidRDefault="009C679C" w:rsidP="009C679C">
      <w:pPr>
        <w:pStyle w:val="NormalnyWeb"/>
        <w:jc w:val="both"/>
      </w:pPr>
      <w:r>
        <w:t>*Henryk Sienkiewicz – wybrana powieść historyczna (</w:t>
      </w:r>
      <w:r>
        <w:rPr>
          <w:i/>
          <w:iCs/>
        </w:rPr>
        <w:t xml:space="preserve">Quo </w:t>
      </w:r>
      <w:proofErr w:type="spellStart"/>
      <w:r>
        <w:rPr>
          <w:i/>
          <w:iCs/>
        </w:rPr>
        <w:t>vadis</w:t>
      </w:r>
      <w:proofErr w:type="spellEnd"/>
      <w:r>
        <w:t xml:space="preserve">, </w:t>
      </w:r>
      <w:r>
        <w:rPr>
          <w:i/>
          <w:iCs/>
        </w:rPr>
        <w:t>Krzy</w:t>
      </w:r>
      <w:r>
        <w:t>ż</w:t>
      </w:r>
      <w:r>
        <w:rPr>
          <w:i/>
          <w:iCs/>
        </w:rPr>
        <w:t xml:space="preserve">acy </w:t>
      </w:r>
      <w:r>
        <w:t xml:space="preserve">lub </w:t>
      </w:r>
      <w:r>
        <w:rPr>
          <w:i/>
          <w:iCs/>
        </w:rPr>
        <w:t>Potop</w:t>
      </w:r>
      <w:r>
        <w:t>);</w:t>
      </w:r>
    </w:p>
    <w:p w:rsidR="00243BF5" w:rsidRDefault="00243BF5" w:rsidP="009C679C">
      <w:pPr>
        <w:pStyle w:val="NormalnyWeb"/>
        <w:jc w:val="center"/>
        <w:rPr>
          <w:rStyle w:val="Pogrubienie"/>
        </w:rPr>
      </w:pPr>
    </w:p>
    <w:p w:rsidR="009C679C" w:rsidRDefault="009C679C" w:rsidP="009C679C">
      <w:pPr>
        <w:pStyle w:val="NormalnyWeb"/>
        <w:jc w:val="center"/>
      </w:pPr>
      <w:r>
        <w:rPr>
          <w:rStyle w:val="Pogrubienie"/>
        </w:rPr>
        <w:lastRenderedPageBreak/>
        <w:t>LICEUM</w:t>
      </w:r>
    </w:p>
    <w:p w:rsidR="009C679C" w:rsidRDefault="009C679C" w:rsidP="009C679C">
      <w:pPr>
        <w:pStyle w:val="NormalnyWeb"/>
        <w:jc w:val="both"/>
      </w:pPr>
      <w:r>
        <w:rPr>
          <w:i/>
          <w:iCs/>
        </w:rPr>
        <w:t>*Bogurodzica</w:t>
      </w:r>
      <w:r>
        <w:t xml:space="preserve">; </w:t>
      </w:r>
    </w:p>
    <w:p w:rsidR="009C679C" w:rsidRDefault="009C679C" w:rsidP="009C679C">
      <w:pPr>
        <w:pStyle w:val="NormalnyWeb"/>
        <w:jc w:val="both"/>
      </w:pPr>
      <w:r>
        <w:t>*Jan Kochanowski – wybrane pieśni, treny;</w:t>
      </w:r>
    </w:p>
    <w:p w:rsidR="009C679C" w:rsidRDefault="009C679C" w:rsidP="009C679C">
      <w:pPr>
        <w:pStyle w:val="NormalnyWeb"/>
        <w:jc w:val="both"/>
      </w:pPr>
      <w:r>
        <w:t>* Adam Mickiewicz</w:t>
      </w:r>
      <w:r>
        <w:rPr>
          <w:i/>
          <w:iCs/>
        </w:rPr>
        <w:t xml:space="preserve"> Dziadów cz</w:t>
      </w:r>
      <w:r>
        <w:t>ęść </w:t>
      </w:r>
      <w:r>
        <w:rPr>
          <w:i/>
          <w:iCs/>
        </w:rPr>
        <w:t>III</w:t>
      </w:r>
      <w:r>
        <w:t>;</w:t>
      </w:r>
    </w:p>
    <w:p w:rsidR="009C679C" w:rsidRDefault="009C679C" w:rsidP="009C679C">
      <w:pPr>
        <w:pStyle w:val="NormalnyWeb"/>
        <w:jc w:val="both"/>
      </w:pPr>
      <w:r>
        <w:t xml:space="preserve">* Adam Mickiewicz </w:t>
      </w:r>
      <w:r>
        <w:rPr>
          <w:i/>
          <w:iCs/>
        </w:rPr>
        <w:t>Pan Tadeusz;</w:t>
      </w:r>
    </w:p>
    <w:p w:rsidR="009C679C" w:rsidRDefault="009C679C" w:rsidP="009C679C">
      <w:pPr>
        <w:pStyle w:val="NormalnyWeb"/>
        <w:jc w:val="both"/>
      </w:pPr>
      <w:r>
        <w:t xml:space="preserve">*Bolesław Prus </w:t>
      </w:r>
      <w:r>
        <w:rPr>
          <w:i/>
          <w:iCs/>
        </w:rPr>
        <w:t>Lalka;</w:t>
      </w:r>
    </w:p>
    <w:p w:rsidR="009C679C" w:rsidRDefault="009C679C" w:rsidP="009C679C">
      <w:pPr>
        <w:pStyle w:val="NormalnyWeb"/>
        <w:jc w:val="both"/>
      </w:pPr>
      <w:r>
        <w:t xml:space="preserve">*Stanisław Wyspiański </w:t>
      </w:r>
      <w:r>
        <w:rPr>
          <w:i/>
          <w:iCs/>
        </w:rPr>
        <w:t>Wesele;</w:t>
      </w:r>
    </w:p>
    <w:p w:rsidR="009C679C" w:rsidRDefault="009C679C" w:rsidP="009C679C">
      <w:pPr>
        <w:pStyle w:val="NormalnyWeb"/>
        <w:jc w:val="both"/>
      </w:pPr>
      <w:r>
        <w:t>*Bruno Schulz – wybrane opowiadanie;</w:t>
      </w:r>
    </w:p>
    <w:p w:rsidR="009C679C" w:rsidRDefault="009C679C" w:rsidP="009C679C">
      <w:pPr>
        <w:pStyle w:val="NormalnyWeb"/>
        <w:jc w:val="both"/>
      </w:pPr>
      <w:r>
        <w:t xml:space="preserve">*Witold Gombrowicz </w:t>
      </w:r>
      <w:r>
        <w:rPr>
          <w:i/>
          <w:iCs/>
        </w:rPr>
        <w:t>Ferdydurke.</w:t>
      </w:r>
    </w:p>
    <w:p w:rsidR="00C04A17" w:rsidRDefault="00E07DD6">
      <w:r>
        <w:t xml:space="preserve">                                                                                                                   Małgorzata Wojtasik</w:t>
      </w:r>
    </w:p>
    <w:sectPr w:rsidR="00C04A17" w:rsidSect="009C67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50F"/>
    <w:multiLevelType w:val="multilevel"/>
    <w:tmpl w:val="E38A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D21B5"/>
    <w:multiLevelType w:val="multilevel"/>
    <w:tmpl w:val="C36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06716B"/>
    <w:multiLevelType w:val="multilevel"/>
    <w:tmpl w:val="B25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9C679C"/>
    <w:rsid w:val="00031D74"/>
    <w:rsid w:val="00243BF5"/>
    <w:rsid w:val="005617C8"/>
    <w:rsid w:val="009C679C"/>
    <w:rsid w:val="00C04A17"/>
    <w:rsid w:val="00E07DD6"/>
    <w:rsid w:val="00EB4A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4A17"/>
  </w:style>
  <w:style w:type="paragraph" w:styleId="Nagwek2">
    <w:name w:val="heading 2"/>
    <w:basedOn w:val="Normalny"/>
    <w:link w:val="Nagwek2Znak"/>
    <w:uiPriority w:val="9"/>
    <w:qFormat/>
    <w:rsid w:val="009C679C"/>
    <w:pPr>
      <w:spacing w:before="100" w:beforeAutospacing="1" w:after="100" w:afterAutospacing="1" w:line="240" w:lineRule="auto"/>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C679C"/>
    <w:rPr>
      <w:rFonts w:eastAsia="Times New Roman"/>
      <w:b/>
      <w:bCs/>
      <w:sz w:val="36"/>
      <w:szCs w:val="36"/>
      <w:lang w:eastAsia="pl-PL"/>
    </w:rPr>
  </w:style>
  <w:style w:type="paragraph" w:styleId="NormalnyWeb">
    <w:name w:val="Normal (Web)"/>
    <w:basedOn w:val="Normalny"/>
    <w:uiPriority w:val="99"/>
    <w:semiHidden/>
    <w:unhideWhenUsed/>
    <w:rsid w:val="009C679C"/>
    <w:pPr>
      <w:spacing w:before="100" w:beforeAutospacing="1" w:after="100" w:afterAutospacing="1" w:line="240" w:lineRule="auto"/>
    </w:pPr>
    <w:rPr>
      <w:rFonts w:eastAsia="Times New Roman"/>
      <w:lang w:eastAsia="pl-PL"/>
    </w:rPr>
  </w:style>
  <w:style w:type="character" w:styleId="Pogrubienie">
    <w:name w:val="Strong"/>
    <w:basedOn w:val="Domylnaczcionkaakapitu"/>
    <w:uiPriority w:val="22"/>
    <w:qFormat/>
    <w:rsid w:val="009C679C"/>
    <w:rPr>
      <w:b/>
      <w:bCs/>
    </w:rPr>
  </w:style>
</w:styles>
</file>

<file path=word/webSettings.xml><?xml version="1.0" encoding="utf-8"?>
<w:webSettings xmlns:r="http://schemas.openxmlformats.org/officeDocument/2006/relationships" xmlns:w="http://schemas.openxmlformats.org/wordprocessingml/2006/main">
  <w:divs>
    <w:div w:id="269363231">
      <w:bodyDiv w:val="1"/>
      <w:marLeft w:val="0"/>
      <w:marRight w:val="0"/>
      <w:marTop w:val="0"/>
      <w:marBottom w:val="0"/>
      <w:divBdr>
        <w:top w:val="none" w:sz="0" w:space="0" w:color="auto"/>
        <w:left w:val="none" w:sz="0" w:space="0" w:color="auto"/>
        <w:bottom w:val="none" w:sz="0" w:space="0" w:color="auto"/>
        <w:right w:val="none" w:sz="0" w:space="0" w:color="auto"/>
      </w:divBdr>
      <w:divsChild>
        <w:div w:id="430441676">
          <w:marLeft w:val="0"/>
          <w:marRight w:val="0"/>
          <w:marTop w:val="0"/>
          <w:marBottom w:val="0"/>
          <w:divBdr>
            <w:top w:val="none" w:sz="0" w:space="0" w:color="auto"/>
            <w:left w:val="none" w:sz="0" w:space="0" w:color="auto"/>
            <w:bottom w:val="none" w:sz="0" w:space="0" w:color="auto"/>
            <w:right w:val="none" w:sz="0" w:space="0" w:color="auto"/>
          </w:divBdr>
        </w:div>
      </w:divsChild>
    </w:div>
    <w:div w:id="1348214616">
      <w:bodyDiv w:val="1"/>
      <w:marLeft w:val="0"/>
      <w:marRight w:val="0"/>
      <w:marTop w:val="0"/>
      <w:marBottom w:val="0"/>
      <w:divBdr>
        <w:top w:val="none" w:sz="0" w:space="0" w:color="auto"/>
        <w:left w:val="none" w:sz="0" w:space="0" w:color="auto"/>
        <w:bottom w:val="none" w:sz="0" w:space="0" w:color="auto"/>
        <w:right w:val="none" w:sz="0" w:space="0" w:color="auto"/>
      </w:divBdr>
      <w:divsChild>
        <w:div w:id="62377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1842</Words>
  <Characters>11055</Characters>
  <Application>Microsoft Office Word</Application>
  <DocSecurity>0</DocSecurity>
  <Lines>92</Lines>
  <Paragraphs>25</Paragraphs>
  <ScaleCrop>false</ScaleCrop>
  <Company>ZSP nr 1</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5</cp:revision>
  <dcterms:created xsi:type="dcterms:W3CDTF">2016-03-03T12:47:00Z</dcterms:created>
  <dcterms:modified xsi:type="dcterms:W3CDTF">2016-03-04T10:12:00Z</dcterms:modified>
</cp:coreProperties>
</file>